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>
    <v:background id="_x0000_s1025" o:bwmode="white">
      <v:fill r:id="rId3" o:title="75%" color2="#f0917b [1944]" type="pattern"/>
    </v:background>
  </w:background>
  <w:body>
    <w:p w:rsidR="00137B77" w:rsidRPr="00BD4CB2" w:rsidRDefault="00EF4A88" w:rsidP="00BD4CB2">
      <w:r w:rsidRPr="00BD4CB2"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01E0BE" wp14:editId="3117A4C7">
                <wp:simplePos x="1116330" y="903605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4730115" cy="1085850"/>
                <wp:effectExtent l="0" t="0" r="0" b="0"/>
                <wp:wrapSquare wrapText="bothSides"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0115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37B77" w:rsidRPr="0047366E" w:rsidRDefault="00137B77" w:rsidP="00137B77">
                            <w:pPr>
                              <w:spacing w:before="300" w:after="100" w:afterAutospacing="1" w:line="360" w:lineRule="atLeast"/>
                              <w:jc w:val="center"/>
                              <w:outlineLvl w:val="0"/>
                              <w:rPr>
                                <w:rFonts w:ascii="Algerian" w:eastAsia="Times New Roman" w:hAnsi="Algerian" w:cs="Times New Roman"/>
                                <w:bCs/>
                                <w:color w:val="7030A0"/>
                                <w:kern w:val="36"/>
                                <w:sz w:val="40"/>
                                <w:szCs w:val="40"/>
                                <w:lang w:eastAsia="es-AR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7366E">
                              <w:rPr>
                                <w:rFonts w:ascii="Algerian" w:eastAsia="Times New Roman" w:hAnsi="Algerian" w:cs="Times New Roman"/>
                                <w:bCs/>
                                <w:color w:val="7030A0"/>
                                <w:kern w:val="36"/>
                                <w:sz w:val="40"/>
                                <w:szCs w:val="40"/>
                                <w:lang w:eastAsia="es-AR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Ludopatía digital</w:t>
                            </w:r>
                          </w:p>
                          <w:p w:rsidR="00137B77" w:rsidRPr="0047366E" w:rsidRDefault="00137B77" w:rsidP="00137B77">
                            <w:pPr>
                              <w:spacing w:before="300" w:after="100" w:afterAutospacing="1" w:line="360" w:lineRule="atLeast"/>
                              <w:jc w:val="center"/>
                              <w:outlineLvl w:val="0"/>
                              <w:rPr>
                                <w:rFonts w:ascii="Algerian" w:eastAsia="Times New Roman" w:hAnsi="Algerian" w:cs="Times New Roman"/>
                                <w:bCs/>
                                <w:color w:val="7030A0"/>
                                <w:kern w:val="36"/>
                                <w:sz w:val="40"/>
                                <w:szCs w:val="40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7366E">
                              <w:rPr>
                                <w:rFonts w:ascii="Algerian" w:eastAsia="Times New Roman" w:hAnsi="Algerian" w:cs="Times New Roman"/>
                                <w:bCs/>
                                <w:color w:val="7030A0"/>
                                <w:kern w:val="36"/>
                                <w:sz w:val="40"/>
                                <w:szCs w:val="40"/>
                                <w:lang w:eastAsia="es-AR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Adicción a juegos en línea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Inflate">
                          <a:avLst>
                            <a:gd name="adj" fmla="val 37439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01E0BE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0;width:372.45pt;height:85.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" filled="f" stroked="f">
                <v:textbox>
                  <w:txbxContent>
                    <w:p w:rsidR="00137B77" w:rsidRPr="0047366E" w:rsidRDefault="00137B77" w:rsidP="00137B77">
                      <w:pPr>
                        <w:spacing w:before="300" w:after="100" w:afterAutospacing="1" w:line="360" w:lineRule="atLeast"/>
                        <w:jc w:val="center"/>
                        <w:outlineLvl w:val="0"/>
                        <w:rPr>
                          <w:rFonts w:ascii="Algerian" w:eastAsia="Times New Roman" w:hAnsi="Algerian" w:cs="Times New Roman"/>
                          <w:bCs/>
                          <w:color w:val="7030A0"/>
                          <w:kern w:val="36"/>
                          <w:sz w:val="40"/>
                          <w:szCs w:val="40"/>
                          <w:lang w:eastAsia="es-AR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7366E">
                        <w:rPr>
                          <w:rFonts w:ascii="Algerian" w:eastAsia="Times New Roman" w:hAnsi="Algerian" w:cs="Times New Roman"/>
                          <w:bCs/>
                          <w:color w:val="7030A0"/>
                          <w:kern w:val="36"/>
                          <w:sz w:val="40"/>
                          <w:szCs w:val="40"/>
                          <w:lang w:eastAsia="es-AR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Ludopatía digital</w:t>
                      </w:r>
                    </w:p>
                    <w:p w:rsidR="00137B77" w:rsidRPr="0047366E" w:rsidRDefault="00137B77" w:rsidP="00137B77">
                      <w:pPr>
                        <w:spacing w:before="300" w:after="100" w:afterAutospacing="1" w:line="360" w:lineRule="atLeast"/>
                        <w:jc w:val="center"/>
                        <w:outlineLvl w:val="0"/>
                        <w:rPr>
                          <w:rFonts w:ascii="Algerian" w:eastAsia="Times New Roman" w:hAnsi="Algerian" w:cs="Times New Roman"/>
                          <w:bCs/>
                          <w:color w:val="7030A0"/>
                          <w:kern w:val="36"/>
                          <w:sz w:val="40"/>
                          <w:szCs w:val="40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7366E">
                        <w:rPr>
                          <w:rFonts w:ascii="Algerian" w:eastAsia="Times New Roman" w:hAnsi="Algerian" w:cs="Times New Roman"/>
                          <w:bCs/>
                          <w:color w:val="7030A0"/>
                          <w:kern w:val="36"/>
                          <w:sz w:val="40"/>
                          <w:szCs w:val="40"/>
                          <w:lang w:eastAsia="es-AR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Adicción a juegos en línea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47366E" w:rsidRDefault="0047366E" w:rsidP="009E1B20">
      <w:pPr>
        <w:pStyle w:val="Ttulo2"/>
        <w:spacing w:before="0" w:beforeAutospacing="0" w:line="360" w:lineRule="atLeast"/>
        <w:jc w:val="center"/>
        <w:rPr>
          <w:rFonts w:ascii="Verdana" w:hAnsi="Verdana"/>
          <w:bCs w:val="0"/>
          <w:caps/>
          <w:color w:val="B23214" w:themeColor="accent5" w:themeShade="BF"/>
          <w:sz w:val="28"/>
          <w:szCs w:val="28"/>
          <w14:glow w14:rad="228600">
            <w14:schemeClr w14:val="bg1"/>
          </w14:glow>
        </w:rPr>
      </w:pPr>
    </w:p>
    <w:p w:rsidR="002537F9" w:rsidRPr="0047366E" w:rsidRDefault="00802DB5" w:rsidP="00EF4A88">
      <w:pPr>
        <w:pStyle w:val="Ttulo2"/>
        <w:spacing w:before="0" w:beforeAutospacing="0" w:line="360" w:lineRule="atLeast"/>
        <w:jc w:val="center"/>
        <w:rPr>
          <w:rFonts w:ascii="Verdana" w:hAnsi="Verdana"/>
          <w:bCs w:val="0"/>
          <w:caps/>
          <w:color w:val="B23214" w:themeColor="accent5" w:themeShade="BF"/>
          <w:sz w:val="28"/>
          <w:szCs w:val="28"/>
          <w14:glow w14:rad="228600">
            <w14:schemeClr w14:val="bg1"/>
          </w14:glow>
        </w:rPr>
      </w:pPr>
      <w:r w:rsidRPr="0047366E">
        <w:rPr>
          <w:rFonts w:ascii="Verdana" w:hAnsi="Verdana"/>
          <w:bCs w:val="0"/>
          <w:caps/>
          <w:color w:val="B23214" w:themeColor="accent5" w:themeShade="BF"/>
          <w:sz w:val="28"/>
          <w:szCs w:val="28"/>
          <w14:glow w14:rad="228600">
            <w14:schemeClr w14:val="bg1"/>
          </w14:glow>
        </w:rPr>
        <w:t>claves para m</w:t>
      </w:r>
      <w:bookmarkStart w:id="0" w:name="_GoBack"/>
      <w:bookmarkEnd w:id="0"/>
      <w:r w:rsidRPr="0047366E">
        <w:rPr>
          <w:rFonts w:ascii="Verdana" w:hAnsi="Verdana"/>
          <w:bCs w:val="0"/>
          <w:caps/>
          <w:color w:val="B23214" w:themeColor="accent5" w:themeShade="BF"/>
          <w:sz w:val="28"/>
          <w:szCs w:val="28"/>
          <w14:glow w14:rad="228600">
            <w14:schemeClr w14:val="bg1"/>
          </w14:glow>
        </w:rPr>
        <w:t xml:space="preserve">anejar la ludopatía </w:t>
      </w:r>
    </w:p>
    <w:p w:rsidR="00802DB5" w:rsidRPr="0047366E" w:rsidRDefault="00802DB5" w:rsidP="0047366E">
      <w:pPr>
        <w:pStyle w:val="Ttulo5"/>
        <w:numPr>
          <w:ilvl w:val="0"/>
          <w:numId w:val="8"/>
        </w:numPr>
        <w:spacing w:before="0" w:line="360" w:lineRule="atLeast"/>
        <w:ind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t>Fomentar el diálogo abierto y sincero</w:t>
      </w:r>
    </w:p>
    <w:p w:rsidR="00802DB5" w:rsidRPr="00BD4CB2" w:rsidRDefault="00802DB5" w:rsidP="00826F0E">
      <w:pPr>
        <w:pStyle w:val="NormalWeb"/>
        <w:spacing w:before="0" w:beforeAutospacing="0"/>
        <w:rPr>
          <w:rFonts w:ascii="Verdana" w:hAnsi="Verdana"/>
          <w:i/>
          <w:color w:val="212529"/>
          <w:sz w:val="28"/>
          <w:szCs w:val="28"/>
        </w:rPr>
      </w:pPr>
      <w:r w:rsidRPr="00BD4CB2">
        <w:rPr>
          <w:rFonts w:ascii="Verdana" w:hAnsi="Verdana"/>
          <w:i/>
          <w:color w:val="212529"/>
          <w:sz w:val="28"/>
          <w:szCs w:val="28"/>
        </w:rPr>
        <w:t>Es fundamental crear un ambiente en el que niños, niñas y adolescentes se sientan cómodos hablando sobre sus actividades en línea y experiencias con juegos digitales. Familias, tutores y docentes deben:</w:t>
      </w:r>
    </w:p>
    <w:p w:rsidR="00802DB5" w:rsidRPr="006B5BE3" w:rsidRDefault="002464AE" w:rsidP="00EF4A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Escuchar sin juzgar.</w:t>
      </w:r>
    </w:p>
    <w:p w:rsidR="00802DB5" w:rsidRPr="006B5BE3" w:rsidRDefault="002464AE" w:rsidP="006B5B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M</w:t>
      </w:r>
      <w:r w:rsidR="00802DB5" w:rsidRPr="006B5BE3">
        <w:rPr>
          <w:rFonts w:ascii="Verdana" w:hAnsi="Verdana"/>
          <w:color w:val="212529"/>
          <w:sz w:val="24"/>
          <w:szCs w:val="24"/>
        </w:rPr>
        <w:t>ostrar interés genuino por</w:t>
      </w:r>
      <w:r>
        <w:rPr>
          <w:rFonts w:ascii="Verdana" w:hAnsi="Verdana"/>
          <w:color w:val="212529"/>
          <w:sz w:val="24"/>
          <w:szCs w:val="24"/>
        </w:rPr>
        <w:t xml:space="preserve"> sus intereses y preocupaciones.</w:t>
      </w:r>
    </w:p>
    <w:p w:rsidR="00802DB5" w:rsidRPr="002537F9" w:rsidRDefault="002464AE" w:rsidP="007D69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2537F9">
        <w:rPr>
          <w:rFonts w:ascii="Verdana" w:hAnsi="Verdana"/>
          <w:color w:val="212529"/>
          <w:sz w:val="24"/>
          <w:szCs w:val="24"/>
        </w:rPr>
        <w:t>E</w:t>
      </w:r>
      <w:r w:rsidR="00802DB5" w:rsidRPr="002537F9">
        <w:rPr>
          <w:rFonts w:ascii="Verdana" w:hAnsi="Verdana"/>
          <w:color w:val="212529"/>
          <w:sz w:val="24"/>
          <w:szCs w:val="24"/>
        </w:rPr>
        <w:t>xplicar los riesgos y peligros de la ludopatía digital de manera clara y comprensible.</w:t>
      </w:r>
    </w:p>
    <w:p w:rsidR="00802DB5" w:rsidRPr="00BD4CB2" w:rsidRDefault="00802DB5" w:rsidP="0047366E">
      <w:pPr>
        <w:pStyle w:val="Ttulo5"/>
        <w:numPr>
          <w:ilvl w:val="0"/>
          <w:numId w:val="8"/>
        </w:numPr>
        <w:spacing w:before="0" w:line="360" w:lineRule="atLeast"/>
        <w:ind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t>Establecer reglas y límites claros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Acordar conjuntamente reglas sobre el uso de dispositivos y juegos puede ayudar a prevenir problemas. Es crucial que las reglas sean:</w:t>
      </w:r>
    </w:p>
    <w:p w:rsidR="00802DB5" w:rsidRPr="006B5BE3" w:rsidRDefault="002464AE" w:rsidP="00826F0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M</w:t>
      </w:r>
      <w:r w:rsidR="00802DB5" w:rsidRPr="006B5BE3">
        <w:rPr>
          <w:rFonts w:ascii="Verdana" w:hAnsi="Verdana"/>
          <w:color w:val="212529"/>
          <w:sz w:val="24"/>
          <w:szCs w:val="24"/>
        </w:rPr>
        <w:t>uy bien explicadas para que niños, niñas y jóvenes comprendan su prop</w:t>
      </w:r>
      <w:r>
        <w:rPr>
          <w:rFonts w:ascii="Verdana" w:hAnsi="Verdana"/>
          <w:color w:val="212529"/>
          <w:sz w:val="24"/>
          <w:szCs w:val="24"/>
        </w:rPr>
        <w:t>ósito.</w:t>
      </w:r>
    </w:p>
    <w:p w:rsidR="00802DB5" w:rsidRPr="006B5BE3" w:rsidRDefault="002464AE" w:rsidP="006B5B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A</w:t>
      </w:r>
      <w:r w:rsidR="00802DB5" w:rsidRPr="006B5BE3">
        <w:rPr>
          <w:rFonts w:ascii="Verdana" w:hAnsi="Verdana"/>
          <w:color w:val="212529"/>
          <w:sz w:val="24"/>
          <w:szCs w:val="24"/>
        </w:rPr>
        <w:t>justadas según la edad y madurez del</w:t>
      </w:r>
      <w:r>
        <w:rPr>
          <w:rFonts w:ascii="Verdana" w:hAnsi="Verdana"/>
          <w:color w:val="212529"/>
          <w:sz w:val="24"/>
          <w:szCs w:val="24"/>
        </w:rPr>
        <w:t xml:space="preserve"> niño, la niña o el adolescente.</w:t>
      </w:r>
    </w:p>
    <w:p w:rsidR="00BD4CB2" w:rsidRDefault="002464AE" w:rsidP="00DA32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nfocadas en equilibrar el tiempo de pantalla con otras actividades enriquecedoras.</w:t>
      </w:r>
    </w:p>
    <w:p w:rsidR="00802DB5" w:rsidRPr="00BD4CB2" w:rsidRDefault="00802DB5" w:rsidP="0047366E">
      <w:pPr>
        <w:pStyle w:val="Ttulo5"/>
        <w:numPr>
          <w:ilvl w:val="0"/>
          <w:numId w:val="8"/>
        </w:numPr>
        <w:spacing w:before="0" w:line="360" w:lineRule="atLeast"/>
        <w:ind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t>Promover actividades alternativas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Fomentar la participación en actividades fuera del entorno digital es vital para un desarrollo equilibrado. Familias, tutores y docentes pueden:</w:t>
      </w:r>
    </w:p>
    <w:p w:rsidR="00802DB5" w:rsidRPr="006B5BE3" w:rsidRDefault="002464AE" w:rsidP="006B5B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I</w:t>
      </w:r>
      <w:r w:rsidR="00802DB5" w:rsidRPr="006B5BE3">
        <w:rPr>
          <w:rFonts w:ascii="Verdana" w:hAnsi="Verdana"/>
          <w:color w:val="212529"/>
          <w:sz w:val="24"/>
          <w:szCs w:val="24"/>
        </w:rPr>
        <w:t>ncentivar deportes, pasatiempos y actividades creativas;</w:t>
      </w:r>
    </w:p>
    <w:p w:rsidR="00802DB5" w:rsidRPr="006B5BE3" w:rsidRDefault="002464AE" w:rsidP="006B5B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P</w:t>
      </w:r>
      <w:r w:rsidR="00802DB5" w:rsidRPr="006B5BE3">
        <w:rPr>
          <w:rFonts w:ascii="Verdana" w:hAnsi="Verdana"/>
          <w:color w:val="212529"/>
          <w:sz w:val="24"/>
          <w:szCs w:val="24"/>
        </w:rPr>
        <w:t>lanificar actividades familiares o grupales que no involucren tecnología;</w:t>
      </w:r>
    </w:p>
    <w:p w:rsidR="00BD4CB2" w:rsidRDefault="002464AE" w:rsidP="00E21EB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B53585">
        <w:rPr>
          <w:rFonts w:ascii="Verdana" w:hAnsi="Verdana"/>
          <w:color w:val="212529"/>
          <w:sz w:val="24"/>
          <w:szCs w:val="24"/>
        </w:rPr>
        <w:t>D</w:t>
      </w:r>
      <w:r w:rsidR="00802DB5" w:rsidRPr="00B53585">
        <w:rPr>
          <w:rFonts w:ascii="Verdana" w:hAnsi="Verdana"/>
          <w:color w:val="212529"/>
          <w:sz w:val="24"/>
          <w:szCs w:val="24"/>
        </w:rPr>
        <w:t>estacar la importancia del tiempo al aire libre y las interacciones cara a cara, que también pueden liberar dopamina de manera saludable.</w:t>
      </w:r>
    </w:p>
    <w:p w:rsidR="00802DB5" w:rsidRPr="00BD4CB2" w:rsidRDefault="00802DB5" w:rsidP="0047366E">
      <w:pPr>
        <w:pStyle w:val="Ttulo5"/>
        <w:numPr>
          <w:ilvl w:val="0"/>
          <w:numId w:val="8"/>
        </w:numPr>
        <w:spacing w:before="0" w:line="360" w:lineRule="atLeast"/>
        <w:ind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lastRenderedPageBreak/>
        <w:t>Educar sobre el funcionamiento de los juegos y la adicción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Enseñarles a niños, niñas y adolescentes cómo funcionan los juegos digitales y los mecanismos de adicción les da más herramientas a la hora de tomar decisiones. Esto incluye:</w:t>
      </w:r>
    </w:p>
    <w:p w:rsidR="00802DB5" w:rsidRPr="006B5BE3" w:rsidRDefault="00B53585" w:rsidP="006B5B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xplicar cómo los juegos están diseñados para ser adictivos mediante recompensas variables y estímulos constantes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Pr="006B5BE3" w:rsidRDefault="00B53585" w:rsidP="006B5B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D</w:t>
      </w:r>
      <w:r w:rsidR="00802DB5" w:rsidRPr="006B5BE3">
        <w:rPr>
          <w:rFonts w:ascii="Verdana" w:hAnsi="Verdana"/>
          <w:color w:val="212529"/>
          <w:sz w:val="24"/>
          <w:szCs w:val="24"/>
        </w:rPr>
        <w:t>iscutir el impacto de la dopamina en el cerebro y cómo influye en el comportamiento</w:t>
      </w:r>
    </w:p>
    <w:p w:rsidR="006E2F6B" w:rsidRDefault="00B53585" w:rsidP="006B5B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A</w:t>
      </w:r>
      <w:r w:rsidR="00802DB5" w:rsidRPr="006B5BE3">
        <w:rPr>
          <w:rFonts w:ascii="Verdana" w:hAnsi="Verdana"/>
          <w:color w:val="212529"/>
          <w:sz w:val="24"/>
          <w:szCs w:val="24"/>
        </w:rPr>
        <w:t>nalizar cómo las redes sociales y otras aplicaciones también utilizan estos mecanismos para captar y mantener la atención.</w:t>
      </w:r>
    </w:p>
    <w:p w:rsidR="00802DB5" w:rsidRPr="00BD4CB2" w:rsidRDefault="00802DB5" w:rsidP="0047366E">
      <w:pPr>
        <w:pStyle w:val="Ttulo5"/>
        <w:numPr>
          <w:ilvl w:val="0"/>
          <w:numId w:val="8"/>
        </w:numPr>
        <w:spacing w:before="0" w:line="360" w:lineRule="atLeast"/>
        <w:ind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t>Modelar un comportamiento saludable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Niños, niñas y adolescentes aprenden observando a las personas adultas a su alrededor. Es importante que tutores, familiares y docentes:</w:t>
      </w:r>
    </w:p>
    <w:p w:rsidR="00802DB5" w:rsidRPr="006B5BE3" w:rsidRDefault="00B53585" w:rsidP="006B5B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viten el uso excesivo de dispositivos en presencia de los jóvenes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Pr="006B5BE3" w:rsidRDefault="00B53585" w:rsidP="006B5B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D</w:t>
      </w:r>
      <w:r w:rsidR="00802DB5" w:rsidRPr="006B5BE3">
        <w:rPr>
          <w:rFonts w:ascii="Verdana" w:hAnsi="Verdana"/>
          <w:color w:val="212529"/>
          <w:sz w:val="24"/>
          <w:szCs w:val="24"/>
        </w:rPr>
        <w:t>emuestren la importancia de desconectarse y dedicar tiempo a actividades que no requieran ni conexión ni uso de dispositivos.</w:t>
      </w:r>
    </w:p>
    <w:p w:rsidR="00802DB5" w:rsidRPr="00BD4CB2" w:rsidRDefault="00802DB5" w:rsidP="0047366E">
      <w:pPr>
        <w:pStyle w:val="Ttulo5"/>
        <w:numPr>
          <w:ilvl w:val="0"/>
          <w:numId w:val="8"/>
        </w:numPr>
        <w:spacing w:before="0" w:line="360" w:lineRule="atLeast"/>
        <w:ind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t>Fomentar la autorregulación y la toma de decisiones</w:t>
      </w:r>
    </w:p>
    <w:p w:rsidR="006E2F6B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Ayudar a los jóvenes a desarrollar habilidades de autorregulación es esencial para prevenir la ludopatía digital. Esto incluye:</w:t>
      </w:r>
    </w:p>
    <w:p w:rsidR="00802DB5" w:rsidRPr="006B5BE3" w:rsidRDefault="00B53585" w:rsidP="006B5B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nseñar técnicas para gestionar el tiempo y establecer prioridades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Pr="006B5BE3" w:rsidRDefault="00B53585" w:rsidP="006B5B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F</w:t>
      </w:r>
      <w:r w:rsidR="00802DB5" w:rsidRPr="006B5BE3">
        <w:rPr>
          <w:rFonts w:ascii="Verdana" w:hAnsi="Verdana"/>
          <w:color w:val="212529"/>
          <w:sz w:val="24"/>
          <w:szCs w:val="24"/>
        </w:rPr>
        <w:t>omentar la reflexión sobre cómo se sienten después de jugar y el impacto en otras áreas de su vida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Default="00B53585" w:rsidP="006B5B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I</w:t>
      </w:r>
      <w:r w:rsidR="00802DB5" w:rsidRPr="006B5BE3">
        <w:rPr>
          <w:rFonts w:ascii="Verdana" w:hAnsi="Verdana"/>
          <w:color w:val="212529"/>
          <w:sz w:val="24"/>
          <w:szCs w:val="24"/>
        </w:rPr>
        <w:t>ncentivar la toma de decisiones consciente y la autoevaluación de su comportamiento digital.</w:t>
      </w:r>
    </w:p>
    <w:p w:rsidR="005B2FE0" w:rsidRPr="00BD4CB2" w:rsidRDefault="00802DB5" w:rsidP="0047366E">
      <w:pPr>
        <w:pStyle w:val="Ttulo5"/>
        <w:numPr>
          <w:ilvl w:val="0"/>
          <w:numId w:val="8"/>
        </w:numPr>
        <w:spacing w:before="0" w:line="360" w:lineRule="atLeast"/>
        <w:ind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lastRenderedPageBreak/>
        <w:t>Supervisar el uso de dispositivos y tiempo en pantallas</w:t>
      </w:r>
    </w:p>
    <w:p w:rsidR="005B2FE0" w:rsidRDefault="00802DB5" w:rsidP="005B2FE0">
      <w:pPr>
        <w:pStyle w:val="Ttulo5"/>
        <w:spacing w:before="0" w:line="360" w:lineRule="atLeast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 xml:space="preserve">Los padres deben supervisar el uso de dispositivos y establecer límites claros sobre el tiempo de pantalla. </w:t>
      </w:r>
    </w:p>
    <w:p w:rsidR="002537F9" w:rsidRPr="00BD4CB2" w:rsidRDefault="00DA321B" w:rsidP="00BD4CB2">
      <w:r>
        <w:rPr>
          <w:noProof/>
          <w:lang w:eastAsia="es-A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2318782</wp:posOffset>
            </wp:positionH>
            <wp:positionV relativeFrom="page">
              <wp:posOffset>2896265</wp:posOffset>
            </wp:positionV>
            <wp:extent cx="2737527" cy="1788580"/>
            <wp:effectExtent l="476250" t="628650" r="481965" b="63119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udopat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931655">
                      <a:off x="0" y="0"/>
                      <a:ext cx="2737527" cy="1788580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92D05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537F9" w:rsidRPr="00BD4CB2" w:rsidSect="00DA321B">
      <w:headerReference w:type="default" r:id="rId9"/>
      <w:pgSz w:w="12240" w:h="15840" w:code="1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5ED" w:rsidRDefault="006605ED" w:rsidP="00137B77">
      <w:pPr>
        <w:spacing w:after="0" w:line="240" w:lineRule="auto"/>
      </w:pPr>
      <w:r>
        <w:separator/>
      </w:r>
    </w:p>
  </w:endnote>
  <w:endnote w:type="continuationSeparator" w:id="0">
    <w:p w:rsidR="006605ED" w:rsidRDefault="006605ED" w:rsidP="00137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5ED" w:rsidRDefault="006605ED" w:rsidP="00137B77">
      <w:pPr>
        <w:spacing w:after="0" w:line="240" w:lineRule="auto"/>
      </w:pPr>
      <w:r>
        <w:separator/>
      </w:r>
    </w:p>
  </w:footnote>
  <w:footnote w:type="continuationSeparator" w:id="0">
    <w:p w:rsidR="006605ED" w:rsidRDefault="006605ED" w:rsidP="00137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3924340"/>
      <w:docPartObj>
        <w:docPartGallery w:val="Page Numbers (Top of Page)"/>
        <w:docPartUnique/>
      </w:docPartObj>
    </w:sdtPr>
    <w:sdtContent>
      <w:p w:rsidR="002537F9" w:rsidRDefault="002537F9">
        <w:pPr>
          <w:pStyle w:val="Encabezado"/>
          <w:jc w:val="center"/>
        </w:pPr>
        <w:r>
          <w:rPr>
            <w:lang w:val="es-ES"/>
          </w:rPr>
          <w:t xml:space="preserve">Página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DA321B">
          <w:rPr>
            <w:b/>
            <w:bCs/>
            <w:noProof/>
          </w:rPr>
          <w:t>3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es-ES"/>
          </w:rPr>
          <w:t xml:space="preserve"> de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DA321B">
          <w:rPr>
            <w:b/>
            <w:bCs/>
            <w:noProof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137B77" w:rsidRDefault="00137B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7" type="#_x0000_t75" style="width:441.2pt;height:188.35pt" o:bullet="t">
        <v:imagedata r:id="rId1" o:title="adolescente-ludopata"/>
      </v:shape>
    </w:pict>
  </w:numPicBullet>
  <w:abstractNum w:abstractNumId="0" w15:restartNumberingAfterBreak="0">
    <w:nsid w:val="037F442F"/>
    <w:multiLevelType w:val="multilevel"/>
    <w:tmpl w:val="FABED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2A1BB0"/>
    <w:multiLevelType w:val="multilevel"/>
    <w:tmpl w:val="CB6A5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961D11"/>
    <w:multiLevelType w:val="multilevel"/>
    <w:tmpl w:val="8402B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240CFC"/>
    <w:multiLevelType w:val="hybridMultilevel"/>
    <w:tmpl w:val="6514114E"/>
    <w:lvl w:ilvl="0" w:tplc="255C84CE">
      <w:start w:val="1"/>
      <w:numFmt w:val="bullet"/>
      <w:lvlText w:val=""/>
      <w:lvlJc w:val="left"/>
      <w:pPr>
        <w:ind w:left="360" w:hanging="360"/>
      </w:pPr>
      <w:rPr>
        <w:rFonts w:ascii="Wingdings" w:hAnsi="Wingdings" w:hint="default"/>
        <w:b/>
        <w:i w:val="0"/>
        <w:color w:val="7E37B3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2C39BE"/>
    <w:multiLevelType w:val="hybridMultilevel"/>
    <w:tmpl w:val="BF00FBB8"/>
    <w:lvl w:ilvl="0" w:tplc="5772107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b/>
        <w:i w:val="0"/>
        <w:color w:val="auto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E5402D"/>
    <w:multiLevelType w:val="multilevel"/>
    <w:tmpl w:val="5B925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000B69"/>
    <w:multiLevelType w:val="multilevel"/>
    <w:tmpl w:val="C9CE9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305C21"/>
    <w:multiLevelType w:val="multilevel"/>
    <w:tmpl w:val="42EA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DB5"/>
    <w:rsid w:val="00033D86"/>
    <w:rsid w:val="00057D61"/>
    <w:rsid w:val="00137B77"/>
    <w:rsid w:val="002200E4"/>
    <w:rsid w:val="002464AE"/>
    <w:rsid w:val="002537F9"/>
    <w:rsid w:val="002C2529"/>
    <w:rsid w:val="00330090"/>
    <w:rsid w:val="0047366E"/>
    <w:rsid w:val="005A53DF"/>
    <w:rsid w:val="005B2FE0"/>
    <w:rsid w:val="005B6EC3"/>
    <w:rsid w:val="006605ED"/>
    <w:rsid w:val="006742A1"/>
    <w:rsid w:val="006B5BE3"/>
    <w:rsid w:val="006E2F6B"/>
    <w:rsid w:val="00802DB5"/>
    <w:rsid w:val="00826F0E"/>
    <w:rsid w:val="00845F30"/>
    <w:rsid w:val="0088642A"/>
    <w:rsid w:val="00936DFB"/>
    <w:rsid w:val="00984718"/>
    <w:rsid w:val="009E1B20"/>
    <w:rsid w:val="00B53585"/>
    <w:rsid w:val="00BD4CB2"/>
    <w:rsid w:val="00C440BE"/>
    <w:rsid w:val="00CC0C39"/>
    <w:rsid w:val="00D02E74"/>
    <w:rsid w:val="00D84476"/>
    <w:rsid w:val="00DA0E19"/>
    <w:rsid w:val="00DA321B"/>
    <w:rsid w:val="00EB11AD"/>
    <w:rsid w:val="00EF4A88"/>
    <w:rsid w:val="00F52623"/>
    <w:rsid w:val="00F91E2B"/>
    <w:rsid w:val="00F9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06F68F"/>
  <w15:chartTrackingRefBased/>
  <w15:docId w15:val="{E623F364-7622-4009-9D6C-7095A20B3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802D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02DB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C49A00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2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802DB5"/>
    <w:rPr>
      <w:b/>
      <w:bCs/>
    </w:rPr>
  </w:style>
  <w:style w:type="character" w:customStyle="1" w:styleId="Ttulo2Car">
    <w:name w:val="Título 2 Car"/>
    <w:basedOn w:val="Fuentedeprrafopredeter"/>
    <w:link w:val="Ttulo2"/>
    <w:uiPriority w:val="9"/>
    <w:rsid w:val="00802DB5"/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character" w:customStyle="1" w:styleId="Ttulo5Car">
    <w:name w:val="Título 5 Car"/>
    <w:basedOn w:val="Fuentedeprrafopredeter"/>
    <w:link w:val="Ttulo5"/>
    <w:uiPriority w:val="9"/>
    <w:rsid w:val="00802DB5"/>
    <w:rPr>
      <w:rFonts w:asciiTheme="majorHAnsi" w:eastAsiaTheme="majorEastAsia" w:hAnsiTheme="majorHAnsi" w:cstheme="majorBidi"/>
      <w:color w:val="C49A00" w:themeColor="accent1" w:themeShade="BF"/>
    </w:rPr>
  </w:style>
  <w:style w:type="paragraph" w:styleId="Encabezado">
    <w:name w:val="header"/>
    <w:basedOn w:val="Normal"/>
    <w:link w:val="EncabezadoCar"/>
    <w:uiPriority w:val="99"/>
    <w:unhideWhenUsed/>
    <w:rsid w:val="00137B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37B77"/>
  </w:style>
  <w:style w:type="paragraph" w:styleId="Piedepgina">
    <w:name w:val="footer"/>
    <w:basedOn w:val="Normal"/>
    <w:link w:val="PiedepginaCar"/>
    <w:uiPriority w:val="99"/>
    <w:unhideWhenUsed/>
    <w:rsid w:val="00137B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37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image" Target="media/image2.gif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Amarillo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436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Barcelo</dc:creator>
  <cp:keywords/>
  <dc:description/>
  <cp:lastModifiedBy>Marta Barcelo</cp:lastModifiedBy>
  <cp:revision>2</cp:revision>
  <dcterms:created xsi:type="dcterms:W3CDTF">2025-03-12T18:22:00Z</dcterms:created>
  <dcterms:modified xsi:type="dcterms:W3CDTF">2025-03-12T18:22:00Z</dcterms:modified>
</cp:coreProperties>
</file>